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ind w:left="720" w:hanging="360"/>
        <w:rPr>
          <w:color w:val="000000"/>
        </w:rPr>
      </w:pPr>
      <w:bookmarkStart w:colFirst="0" w:colLast="0" w:name="_jb4z1w1yim2q" w:id="0"/>
      <w:bookmarkEnd w:id="0"/>
      <w:r w:rsidDel="00000000" w:rsidR="00000000" w:rsidRPr="00000000">
        <w:rPr>
          <w:rFonts w:ascii="Open Sans" w:cs="Open Sans" w:eastAsia="Open Sans" w:hAnsi="Open Sans"/>
          <w:b w:val="1"/>
          <w:sz w:val="46"/>
          <w:szCs w:val="46"/>
          <w:rtl w:val="0"/>
        </w:rPr>
        <w:t xml:space="preserve">Reading Questions – Partisan Metrics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360" w:line="360" w:lineRule="auto"/>
        <w:ind w:left="0" w:firstLine="0"/>
        <w:rPr>
          <w:rFonts w:ascii="Open Sans" w:cs="Open Sans" w:eastAsia="Open Sans" w:hAnsi="Open Sans"/>
          <w:sz w:val="24"/>
          <w:szCs w:val="24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Before class read Chapter 2 of </w:t>
      </w:r>
      <w:r w:rsidDel="00000000" w:rsidR="00000000" w:rsidRPr="00000000">
        <w:rPr>
          <w:rFonts w:ascii="Open Sans" w:cs="Open Sans" w:eastAsia="Open Sans" w:hAnsi="Open Sans"/>
          <w:i w:val="1"/>
          <w:sz w:val="24"/>
          <w:szCs w:val="24"/>
          <w:rtl w:val="0"/>
        </w:rPr>
        <w:t xml:space="preserve">Political Geometry</w:t>
      </w:r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 on Measuring Partisan Fairness.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afterAutospacing="0" w:line="360" w:lineRule="auto"/>
        <w:ind w:left="72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How are competitiveness and proportionality in tension? Which do you think is more important?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120" w:line="360" w:lineRule="auto"/>
        <w:ind w:left="720" w:hanging="360"/>
        <w:rPr>
          <w:color w:val="000000"/>
        </w:rPr>
      </w:pPr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Of the various concerns raised about proportionality, partisan symmetry, and efficiency gap, which are addressed/resolved by ensembles?  Which are not?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Open Sans" w:cs="Open Sans" w:eastAsia="Open Sans" w:hAnsi="Open Sans"/>
        <w:color w:val="191919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